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11" w:rsidRDefault="00CC07CC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52911" w:rsidRDefault="00CC07CC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52911" w:rsidRDefault="00CC07CC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A52911" w:rsidRDefault="00CC07CC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A52911" w:rsidRPr="005405DA" w:rsidRDefault="00A52911" w:rsidP="00A5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52911" w:rsidRPr="001807E5" w:rsidRDefault="00CC07CC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52911" w:rsidRDefault="00A52911" w:rsidP="00A52911"/>
    <w:p w:rsidR="00A52911" w:rsidRDefault="00CC07CC" w:rsidP="00A5291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Mačužić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Mihailović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Vacić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Milena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Turk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Barišić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r w:rsidR="00CC07CC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311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115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11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 w:rsidRPr="00311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3115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Pr="003115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Pr="00311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311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Pr="00311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311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11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Pr="00311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Pr="00311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Slađana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Backović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Fonda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04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Dejan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Vukotić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i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finansiranje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izvoza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a</w:t>
      </w:r>
      <w:r w:rsidR="00D046E3">
        <w:rPr>
          <w:rFonts w:ascii="Times New Roman" w:hAnsi="Times New Roman" w:cs="Times New Roman"/>
          <w:sz w:val="24"/>
          <w:szCs w:val="24"/>
        </w:rPr>
        <w:t>.</w:t>
      </w:r>
      <w:r w:rsidR="00CC07C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D046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Ivana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Janačković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savetnik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privrede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Kemiveš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Odeljenja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strateško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i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="00D04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Privredn</w:t>
      </w:r>
      <w:proofErr w:type="spellEnd"/>
      <w:r w:rsidR="00CC07CC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komor</w:t>
      </w:r>
      <w:proofErr w:type="spellEnd"/>
      <w:r w:rsidR="00CC07CC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046E3"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D046E3" w:rsidRPr="0031151C">
        <w:rPr>
          <w:rFonts w:ascii="Times New Roman" w:hAnsi="Times New Roman" w:cs="Times New Roman"/>
          <w:sz w:val="24"/>
          <w:szCs w:val="24"/>
        </w:rPr>
        <w:t>,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Branislav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Vesić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Rasinskog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upravnog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okruga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Dragi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Nestorović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gradonačelnik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Kruševca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Jugoslav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Stajkovac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pštine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Aleksandrovac</w:t>
      </w:r>
      <w:proofErr w:type="spellEnd"/>
      <w:r w:rsidR="00421E73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Z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vezdan</w:t>
      </w:r>
      <w:proofErr w:type="spellEnd"/>
      <w:r w:rsidR="00421E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 w:rsidR="00421E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pštine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Ćićevac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="00421E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21E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pštine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Varvarin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Ćirić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pštine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Trstenik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Milutin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Jeličić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251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Azdejković</w:t>
      </w:r>
      <w:r w:rsidR="00251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1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251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2519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pomoćnici</w:t>
      </w:r>
      <w:r w:rsidR="00251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pštine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Brus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Predrag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Vukićević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Regionalne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Privredne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komore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Šaronjić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regionalni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Mir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oslav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Miladinović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kupštine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D04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preduzetnika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Privredne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komore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D046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Boško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Pribaković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preduzetnika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Aleksandra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Aleksić</w:t>
      </w:r>
      <w:proofErr w:type="spellEnd"/>
      <w:r w:rsidR="00D04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4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Dušica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Vukčević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Stojiljković</w:t>
      </w:r>
      <w:proofErr w:type="spellEnd"/>
      <w:r w:rsidR="00D046E3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Regionalna</w:t>
      </w:r>
      <w:r w:rsidR="00D04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D04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komora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>,</w:t>
      </w:r>
      <w:r w:rsidR="002D4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Vanja</w:t>
      </w:r>
      <w:r w:rsidR="002D4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Rodić</w:t>
      </w:r>
      <w:r w:rsidR="002D4D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2D4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Slobodna</w:t>
      </w:r>
      <w:r w:rsidR="002D4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zona</w:t>
      </w:r>
      <w:r w:rsidR="002D4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 w:rsidR="002D4D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D04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Mijailović</w:t>
      </w:r>
      <w:r w:rsidR="00D046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upravnik</w:t>
      </w:r>
      <w:r w:rsidR="00D04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Vaspitno</w:t>
      </w:r>
      <w:r w:rsidR="00D046E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popravnog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D04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Miodragović</w:t>
      </w:r>
      <w:proofErr w:type="spellEnd"/>
      <w:r w:rsidR="002519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251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2519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251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1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lokalni</w:t>
      </w:r>
      <w:r w:rsidR="00251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251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519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Trstenik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Vesna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Lazarević</w:t>
      </w:r>
      <w:proofErr w:type="spellEnd"/>
      <w:r w:rsidR="008D50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8D5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gradonačelnika</w:t>
      </w:r>
      <w:r w:rsidR="008D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ca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A0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Pavić</w:t>
      </w:r>
      <w:r w:rsidR="00CA09E8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0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="00CA0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Anđelković</w:t>
      </w:r>
      <w:proofErr w:type="spellEnd"/>
      <w:r w:rsidR="00CA09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09E8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pština</w:t>
      </w:r>
      <w:proofErr w:type="spellEnd"/>
      <w:r w:rsidR="00CA0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Varvarin</w:t>
      </w:r>
      <w:r w:rsidR="00CA09E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Predrag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Nacionalna</w:t>
      </w:r>
      <w:proofErr w:type="spellEnd"/>
      <w:r w:rsidR="00CA0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služba</w:t>
      </w:r>
      <w:proofErr w:type="spellEnd"/>
      <w:r w:rsidR="00CA0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A0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 w:rsidR="00CA09E8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ilijala</w:t>
      </w:r>
      <w:proofErr w:type="spellEnd"/>
      <w:r w:rsidR="00251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r w:rsidR="002519C3">
        <w:rPr>
          <w:rFonts w:ascii="Times New Roman" w:hAnsi="Times New Roman" w:cs="Times New Roman"/>
          <w:sz w:val="24"/>
          <w:szCs w:val="24"/>
        </w:rPr>
        <w:t>,</w:t>
      </w:r>
      <w:r w:rsidR="002519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i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predstavnici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kompanija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Rasinskog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okruga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: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Građing</w:t>
      </w:r>
      <w:proofErr w:type="spellEnd"/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Aleksandrovac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Grof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of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Milutovac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DOO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Trstenik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Brana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komerc</w:t>
      </w:r>
      <w:proofErr w:type="spellEnd"/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Ivan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Promet</w:t>
      </w:r>
      <w:proofErr w:type="spellEnd"/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FAM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PPT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Namenska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Trstenik</w:t>
      </w:r>
      <w:proofErr w:type="spellEnd"/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BF64A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Armature</w:t>
      </w:r>
      <w:r w:rsidR="00BF64A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Aleksandrovac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BF64AD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Ekomlek</w:t>
      </w:r>
      <w:proofErr w:type="spellEnd"/>
      <w:r w:rsidR="00BF64A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Kaonik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>,</w:t>
      </w:r>
      <w:r w:rsidR="002D4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Džoga</w:t>
      </w:r>
      <w:r w:rsidR="002D4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D4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 w:rsidR="002D4D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PPT</w:t>
      </w:r>
      <w:r w:rsidR="002D4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Petoletka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D4D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Trstenik</w:t>
      </w:r>
      <w:r w:rsidR="002D4D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31151C">
        <w:rPr>
          <w:rFonts w:ascii="Times New Roman" w:hAnsi="Times New Roman" w:cs="Times New Roman"/>
          <w:sz w:val="24"/>
          <w:szCs w:val="24"/>
        </w:rPr>
        <w:t>Bramy</w:t>
      </w:r>
      <w:proofErr w:type="spellEnd"/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Aleksandrovac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Vlasinac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Igda</w:t>
      </w:r>
      <w:proofErr w:type="spellEnd"/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Dunipak</w:t>
      </w:r>
      <w:proofErr w:type="spellEnd"/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Tehnogradnja</w:t>
      </w:r>
      <w:proofErr w:type="spellEnd"/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Slobodna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D4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r w:rsidR="002D4DC9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2D4DC9">
        <w:rPr>
          <w:rFonts w:ascii="Times New Roman" w:hAnsi="Times New Roman" w:cs="Times New Roman"/>
          <w:sz w:val="24"/>
          <w:szCs w:val="24"/>
        </w:rPr>
        <w:t>Trayal</w:t>
      </w:r>
      <w:proofErr w:type="spellEnd"/>
      <w:r w:rsidR="002D4DC9">
        <w:rPr>
          <w:rFonts w:ascii="Times New Roman" w:hAnsi="Times New Roman" w:cs="Times New Roman"/>
          <w:sz w:val="24"/>
          <w:szCs w:val="24"/>
        </w:rPr>
        <w:t xml:space="preserve"> K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orporacija</w:t>
      </w:r>
      <w:proofErr w:type="spellEnd"/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31151C">
        <w:rPr>
          <w:rFonts w:ascii="Times New Roman" w:hAnsi="Times New Roman" w:cs="Times New Roman"/>
          <w:sz w:val="24"/>
          <w:szCs w:val="24"/>
        </w:rPr>
        <w:t>Ortex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51C">
        <w:rPr>
          <w:rFonts w:ascii="Times New Roman" w:hAnsi="Times New Roman" w:cs="Times New Roman"/>
          <w:sz w:val="24"/>
          <w:szCs w:val="24"/>
        </w:rPr>
        <w:t>uro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 Group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>,</w:t>
      </w:r>
      <w:r w:rsidR="00CF7A82" w:rsidRPr="00CF7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A8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F7A82">
        <w:rPr>
          <w:rFonts w:ascii="Times New Roman" w:hAnsi="Times New Roman" w:cs="Times New Roman"/>
          <w:sz w:val="24"/>
          <w:szCs w:val="24"/>
        </w:rPr>
        <w:t xml:space="preserve">DS </w:t>
      </w:r>
      <w:r w:rsidR="00CF7A82">
        <w:rPr>
          <w:rFonts w:ascii="Times New Roman" w:hAnsi="Times New Roman" w:cs="Times New Roman"/>
          <w:sz w:val="24"/>
          <w:szCs w:val="24"/>
          <w:lang w:val="sr-Latn-RS"/>
        </w:rPr>
        <w:t>S</w:t>
      </w:r>
      <w:proofErr w:type="spellStart"/>
      <w:r w:rsidR="00CF7A82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="00CF7A82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Den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Fruit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d</w:t>
      </w:r>
      <w:r w:rsidRPr="0031151C">
        <w:rPr>
          <w:rFonts w:ascii="Times New Roman" w:hAnsi="Times New Roman" w:cs="Times New Roman"/>
          <w:sz w:val="24"/>
          <w:szCs w:val="24"/>
        </w:rPr>
        <w:t>.</w:t>
      </w:r>
      <w:r w:rsidR="00CC07CC">
        <w:rPr>
          <w:rFonts w:ascii="Times New Roman" w:hAnsi="Times New Roman" w:cs="Times New Roman"/>
          <w:sz w:val="24"/>
          <w:szCs w:val="24"/>
        </w:rPr>
        <w:t>o</w:t>
      </w:r>
      <w:r w:rsidRPr="0031151C">
        <w:rPr>
          <w:rFonts w:ascii="Times New Roman" w:hAnsi="Times New Roman" w:cs="Times New Roman"/>
          <w:sz w:val="24"/>
          <w:szCs w:val="24"/>
        </w:rPr>
        <w:t>.</w:t>
      </w:r>
      <w:r w:rsidR="00CC07C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>.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Trstenik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31151C">
        <w:rPr>
          <w:rFonts w:ascii="Times New Roman" w:hAnsi="Times New Roman" w:cs="Times New Roman"/>
          <w:sz w:val="24"/>
          <w:szCs w:val="24"/>
        </w:rPr>
        <w:t>Cooper Tire</w:t>
      </w:r>
      <w:proofErr w:type="gramStart"/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proofErr w:type="gramEnd"/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i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Joter</w:t>
      </w:r>
      <w:proofErr w:type="spellEnd"/>
      <w:r w:rsidR="001E2F2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r w:rsidRPr="0031151C">
        <w:rPr>
          <w:rFonts w:ascii="Times New Roman" w:hAnsi="Times New Roman" w:cs="Times New Roman"/>
          <w:sz w:val="24"/>
          <w:szCs w:val="24"/>
        </w:rPr>
        <w:t>.</w:t>
      </w:r>
    </w:p>
    <w:p w:rsidR="00CA09E8" w:rsidRDefault="00CA09E8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11" w:rsidRPr="000A0E57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2911" w:rsidRDefault="00CC07CC" w:rsidP="00A52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5291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5291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5291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5291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5291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2911" w:rsidRPr="000A0E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5291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5291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A52911" w:rsidRDefault="00A52911" w:rsidP="00A529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2911" w:rsidRPr="00CA09E8" w:rsidRDefault="00CC07CC" w:rsidP="00CA09E8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mogućnosti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unapređenje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investicionog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poslovnog</w:t>
      </w:r>
      <w:r w:rsidR="00CA09E8" w:rsidRPr="00CA09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ambijenta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korišćenje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sredstava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namenjenih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podsticaj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razvoja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malih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srednjih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preduzeća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A52911" w:rsidRPr="00CA09E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preduzetništva</w:t>
      </w:r>
      <w:r w:rsidR="001E2F25">
        <w:rPr>
          <w:rFonts w:cs="Times New Roman"/>
          <w:sz w:val="24"/>
          <w:szCs w:val="24"/>
          <w:lang w:val="sr-Cyrl-RS"/>
        </w:rPr>
        <w:t>.</w:t>
      </w:r>
    </w:p>
    <w:p w:rsidR="00CA09E8" w:rsidRPr="00CA09E8" w:rsidRDefault="00CA09E8" w:rsidP="00CA09E8">
      <w:pPr>
        <w:pStyle w:val="ListParagraph"/>
        <w:ind w:left="1080"/>
        <w:rPr>
          <w:rFonts w:cs="Times New Roman"/>
          <w:sz w:val="24"/>
          <w:szCs w:val="24"/>
          <w:lang w:val="sr-Cyrl-RS"/>
        </w:rPr>
      </w:pPr>
    </w:p>
    <w:p w:rsidR="00A52911" w:rsidRPr="00CA09E8" w:rsidRDefault="00CC07CC" w:rsidP="00A45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A52911" w:rsidRPr="00A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A52911" w:rsidRPr="00A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52911" w:rsidRPr="00A52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812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2911" w:rsidRPr="00A5291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mogućnosti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unapređenje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investicionog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poslovnog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ambijenta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korišćenje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sredstava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namenjenih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podsticaj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razvoja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malih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srednjih</w:t>
      </w:r>
      <w:r w:rsidR="00CA09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preduzeća</w:t>
      </w:r>
      <w:r w:rsidR="00CA09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A09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preduzetništva</w:t>
      </w:r>
    </w:p>
    <w:p w:rsidR="00CA09E8" w:rsidRPr="00CA09E8" w:rsidRDefault="00CA09E8" w:rsidP="00CA09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463" w:rsidRDefault="00A45A30" w:rsidP="00D879F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Vesić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Rasinskog</w:t>
      </w:r>
      <w:proofErr w:type="spellEnd"/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 w:rsidR="009319F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 w:rsidR="009319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Brus</w:t>
      </w:r>
      <w:r w:rsidR="009319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Varvarin</w:t>
      </w:r>
      <w:r w:rsidR="009319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Trstenik</w:t>
      </w:r>
      <w:r w:rsidR="009319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Ćićevac</w:t>
      </w:r>
      <w:r w:rsidR="00931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1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Aleksandrovac</w:t>
      </w:r>
      <w:r w:rsidR="009319F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07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07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dvadesetak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kotiran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daleko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nekadašnje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stare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slave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nagoveštajima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napretka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nepune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decenije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8C0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C01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najrazvijenijih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8C01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dospeo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A3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razvijenosti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Aleksandrovcem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Varvarin</w:t>
      </w:r>
      <w:r w:rsidR="00680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0A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Brus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nalaze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četvrtoj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razvijenosti</w:t>
      </w:r>
      <w:r w:rsidR="007C3A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3A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Rasinskom</w:t>
      </w:r>
      <w:proofErr w:type="spellEnd"/>
      <w:r w:rsidR="007C3A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registrovano</w:t>
      </w:r>
      <w:r w:rsidR="007C3A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9400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8C01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2200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aktivnih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7200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preduzetnika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povećavati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najavio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879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martu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A7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započeti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D879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D879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D879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879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D879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4FD9" w:rsidRDefault="00D879FC" w:rsidP="00D879F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Dragi</w:t>
      </w:r>
      <w:r w:rsidR="00933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9333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gradonačelnik</w:t>
      </w:r>
      <w:r w:rsidR="00933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Kruševca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3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933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3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4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4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813F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813F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3F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813F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6070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6070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privrednika</w:t>
      </w:r>
      <w:r w:rsidR="00124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24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4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24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24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4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24F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24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24F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24F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24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4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E2F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24F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070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070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070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70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pojavile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konsultantske</w:t>
      </w:r>
      <w:r w:rsidR="0061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kuće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manipulišu</w:t>
      </w:r>
      <w:r w:rsidR="006070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privrednicima</w:t>
      </w:r>
      <w:r w:rsidR="006070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nude</w:t>
      </w:r>
      <w:r w:rsidR="006151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6070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6151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4C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5E62" w:rsidRDefault="0060701C" w:rsidP="0002436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portfelju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Rasinskom</w:t>
      </w:r>
      <w:proofErr w:type="spellEnd"/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izazov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upravni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Petoletka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Trstenika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dobrom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putu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počne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2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izmiruje</w:t>
      </w:r>
      <w:r w:rsidR="00122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122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122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122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2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fabrika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maziva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Fam</w:t>
      </w:r>
      <w:proofErr w:type="spellEnd"/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738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1E1738">
        <w:rPr>
          <w:rFonts w:ascii="Times New Roman" w:hAnsi="Times New Roman" w:cs="Times New Roman"/>
          <w:sz w:val="24"/>
          <w:szCs w:val="24"/>
        </w:rPr>
        <w:t>Trayal</w:t>
      </w:r>
      <w:proofErr w:type="spellEnd"/>
      <w:r w:rsidR="001E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738">
        <w:rPr>
          <w:rFonts w:ascii="Times New Roman" w:hAnsi="Times New Roman" w:cs="Times New Roman"/>
          <w:sz w:val="24"/>
          <w:szCs w:val="24"/>
        </w:rPr>
        <w:t>korporacija</w:t>
      </w:r>
      <w:proofErr w:type="spellEnd"/>
      <w:r w:rsidR="001E173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kompaniju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pravosnažna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sudska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pripremljenim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reorganizacije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UPPR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održive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UPPR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isteku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privatizuju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pokušavane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„14.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zainteresovanih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kupaca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Ostaje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alternativa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upravnik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licenciranje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stečajnih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upravnika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ALSU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donesu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modela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eventualno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slobodne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pogodbe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„14.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ponudi</w:t>
      </w:r>
      <w:r w:rsidR="001A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potencijalnom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investitoru</w:t>
      </w:r>
      <w:r w:rsidR="00122B06">
        <w:rPr>
          <w:rFonts w:ascii="Times New Roman" w:hAnsi="Times New Roman" w:cs="Times New Roman"/>
          <w:sz w:val="24"/>
          <w:szCs w:val="24"/>
        </w:rPr>
        <w:t>.</w:t>
      </w:r>
      <w:r w:rsidR="00122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Zainteresovani</w:t>
      </w:r>
      <w:r w:rsidR="001A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22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ozbiljni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potencijalni</w:t>
      </w:r>
      <w:r w:rsidR="001A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investitori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poverilaca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modela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A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1A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55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znatna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1A558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stavi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1A55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1A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1A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kruševačkom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metalskom</w:t>
      </w:r>
      <w:r w:rsidR="001A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kompleksu</w:t>
      </w:r>
      <w:r w:rsidR="001A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ozbiljni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resursi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snage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prisutno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Rasinskom</w:t>
      </w:r>
      <w:proofErr w:type="spellEnd"/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infrastrukturnih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poslovnim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zonama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socijalnoj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infrastrukturi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5AB8" w:rsidRPr="004E5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5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infrastrukturne</w:t>
      </w:r>
      <w:r w:rsidR="004E5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2B1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uloženo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40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Rasinskom</w:t>
      </w:r>
      <w:proofErr w:type="spellEnd"/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infrastrukturne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poslovnim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zonama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1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B1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uskoro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gradovi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prethodne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realizovana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2B1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1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2B1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B198D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2B1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198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2B198D">
        <w:rPr>
          <w:rFonts w:ascii="Times New Roman" w:hAnsi="Times New Roman" w:cs="Times New Roman"/>
          <w:sz w:val="24"/>
          <w:szCs w:val="24"/>
        </w:rPr>
        <w:t>Cooper Tire</w:t>
      </w:r>
      <w:r w:rsidR="002B198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B198D">
        <w:rPr>
          <w:rFonts w:ascii="Times New Roman" w:hAnsi="Times New Roman" w:cs="Times New Roman"/>
          <w:sz w:val="24"/>
          <w:szCs w:val="24"/>
        </w:rPr>
        <w:t xml:space="preserve"> 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zapošljava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400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uskoro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nemačka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Kromberg</w:t>
      </w:r>
      <w:proofErr w:type="spellEnd"/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Šubert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počne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realizacijom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podržati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subvencijama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2B19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Uredbom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privlačenja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direktnih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7B48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ograničen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122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122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prosečno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radniku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razvrstavanja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stepenu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razvijenosti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niži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mase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firmama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dobijaju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Uredbom</w:t>
      </w:r>
      <w:r w:rsidR="007B48F0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48F0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7B48F0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435E62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E62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podržavaju</w:t>
      </w:r>
      <w:r w:rsidR="007B48F0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7B48F0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E5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4E5A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E5AB8">
        <w:rPr>
          <w:rFonts w:ascii="Times New Roman" w:hAnsi="Times New Roman" w:cs="Times New Roman"/>
          <w:sz w:val="24"/>
          <w:szCs w:val="24"/>
          <w:lang w:val="sr-Cyrl-RS"/>
        </w:rPr>
        <w:t xml:space="preserve"> 100</w:t>
      </w:r>
      <w:r w:rsidR="00435E62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7B48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435E62" w:rsidRPr="00621E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35E62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435E62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435E62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435E62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nerazvijenim</w:t>
      </w:r>
      <w:r w:rsidR="00435E62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devastiranim</w:t>
      </w:r>
      <w:proofErr w:type="spellEnd"/>
      <w:r w:rsidR="00435E62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122B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122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minimalnu</w:t>
      </w:r>
      <w:r w:rsidR="00122B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7B48F0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7B48F0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B48F0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7B48F0" w:rsidRPr="007B4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7B48F0" w:rsidRPr="007B48F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48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435E62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E62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privrednici</w:t>
      </w:r>
      <w:r w:rsidR="00435E62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5E62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35E62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zainteresuju</w:t>
      </w:r>
      <w:r w:rsidR="007B48F0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48F0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7B48F0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informisani</w:t>
      </w:r>
      <w:r w:rsidR="007B48F0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7B48F0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Razvojne</w:t>
      </w:r>
      <w:r w:rsidR="007B48F0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7B48F0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B48F0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48F0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B48F0" w:rsidRP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0243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pristupačni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gotovo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potencijalnog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odobravaju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minimalne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garancije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85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obezbeđenja</w:t>
      </w:r>
      <w:r w:rsidR="0038500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koleterale</w:t>
      </w:r>
      <w:proofErr w:type="spellEnd"/>
      <w:r w:rsidR="00385006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informišu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0243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podstiče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domaće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ostati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dovoljan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uspostavila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standarde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omogućavaju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odgovore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objektivno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postavljaju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zainteresovanim</w:t>
      </w:r>
      <w:r w:rsidR="006444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644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kontakti</w:t>
      </w:r>
      <w:r w:rsidR="00644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44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644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dostupni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zakazivanja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24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sata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fazama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proglašena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Godinom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preduzetništva</w:t>
      </w:r>
      <w:r w:rsidR="00385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85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pripremljena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33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različita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4448E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644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444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44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644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644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bespovratna</w:t>
      </w:r>
      <w:r w:rsidR="00644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Potrošeno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ostatak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prenet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>. 2017.</w:t>
      </w:r>
      <w:r w:rsid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započela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34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realizovati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privrednicima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024363"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0243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0243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20%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bespovratna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E6C39" w:rsidRDefault="008E7A55" w:rsidP="008E6C3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Slađana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Backović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povoljnija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ponuda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dugoročnih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investicionih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otplate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godinom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grejs</w:t>
      </w:r>
      <w:proofErr w:type="spellEnd"/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Svaka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započeta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vraćena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državi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vraća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privrednicima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poklon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Investicioni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trajanju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kamatnom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stopom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1,5%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3%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maksimalno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20%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grant</w:t>
      </w:r>
      <w:proofErr w:type="spellEnd"/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bespovratna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odobren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investicioni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elaborat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ulaganju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10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poklanja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vraćanja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kamatnom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stopom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1,5%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3%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povoljno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početnike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biznisu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izdvojilo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30%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bespovratnim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70%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kamatom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1,5%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3%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kratkoročno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likvidnosti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tekuću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likvidnost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grantova</w:t>
      </w:r>
      <w:proofErr w:type="spellEnd"/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razvojne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grantovima</w:t>
      </w:r>
      <w:proofErr w:type="spellEnd"/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20%,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kreditnih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linija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poslovnih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odobravaju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grantom</w:t>
      </w:r>
      <w:proofErr w:type="spellEnd"/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delom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uslužne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kupovinu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adaptaciju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sanaciju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poslovnog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proizvodnog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kupovinu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mašina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alata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pokretanja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pojavljuju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dobrim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ponudama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nižim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kamatnim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stopama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klijente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najpovoljnija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ponuda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sajtu</w:t>
      </w:r>
      <w:proofErr w:type="spellEnd"/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sajtu</w:t>
      </w:r>
      <w:proofErr w:type="spellEnd"/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komunikaciji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privrednicima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mejl</w:t>
      </w:r>
      <w:proofErr w:type="spellEnd"/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stižu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svakodnevno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uputstva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zainteresovanima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namera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razvije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napravljen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zaokret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početnicima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biznisu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srednjim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Zaokret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napravljen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ograničenje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maksimalno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nameri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kreditiraju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najpovoljnije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kredite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506C" w:rsidRDefault="0064506C" w:rsidP="0064506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9.396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2 170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7 217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preduzetnici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Industrijska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novembru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beleži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4,9%,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izvoz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povećan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12,7 %,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uvoz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38,5%.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zabeležen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Ostvareni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boravišnih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taksi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beleže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0,58%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konkurenciji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osam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najbolju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lokaciju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fabrike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nemačke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Kromberg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Šubert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početi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martu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Petogodišnjim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hiljade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slično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pogonu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oživeo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makedonski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Bitolj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Kromberg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Šubert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Rasinskom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Pr="0031151C">
        <w:rPr>
          <w:rFonts w:ascii="Times New Roman" w:hAnsi="Times New Roman" w:cs="Times New Roman"/>
          <w:sz w:val="24"/>
          <w:szCs w:val="24"/>
        </w:rPr>
        <w:t>Cooper Tire</w:t>
      </w:r>
      <w:r>
        <w:rPr>
          <w:rFonts w:ascii="Times New Roman" w:hAnsi="Times New Roman" w:cs="Times New Roman"/>
          <w:sz w:val="24"/>
          <w:szCs w:val="24"/>
          <w:lang w:val="sr-Cyrl-RS"/>
        </w:rPr>
        <w:t>“, „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Henkel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hAnsi="Times New Roman" w:cs="Times New Roman"/>
          <w:sz w:val="24"/>
          <w:szCs w:val="24"/>
          <w:lang w:val="sr-Latn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mith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privatizovana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petoletka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Armature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Aleksandrovca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kupili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Hemijska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industrija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Župa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privatizovana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stabilan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zaposli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hiljadu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petogodišnjem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petoletka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Trstenika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zapošljava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820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Trayal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korporacija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izvoznika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17405" w:rsidRDefault="00017405" w:rsidP="0001740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Aleksandrovac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Aleksandrovcu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pokazala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privatizacija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Armature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kupio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konzorcijum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najuspešnijih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Aleksandrovac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celom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Rasinskom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povoljniji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poslovni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ambijent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menadžment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subjektima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sagledava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viziju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uspešnije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teškim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odborima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češće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neposredno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saslušaju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susreću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brojnih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Aleksandrovac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osam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četvrtoj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razvijenosti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najmanju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stopu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nezaposlenosti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Rasinskom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Izgrađeno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značajnih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fabrika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Kokofit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“, „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Snekoprom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“, „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Evrokomerc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unapređeni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kapaciteti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tehnologije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Župi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lider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voćnih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sokova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sirupa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koncentrata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Balkanu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visok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Župa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ravnopravno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takmiči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surovoj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međunarodnoj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utakmici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Armature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izvozi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90%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738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1E1738">
        <w:rPr>
          <w:rFonts w:ascii="Times New Roman" w:hAnsi="Times New Roman" w:cs="Times New Roman"/>
          <w:sz w:val="24"/>
          <w:szCs w:val="24"/>
        </w:rPr>
        <w:t>Bramy</w:t>
      </w:r>
      <w:proofErr w:type="spellEnd"/>
      <w:r w:rsidR="001E1738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Građing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koncipiranju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diverzifikaciji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fabrike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resursi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ljudski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potencijali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komunalne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obezbede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puteve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zdravu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pijaću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kvalitetnu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električnu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energiju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itd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Aleksandrovac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kvalitetnih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povoljnih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dalji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desetak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napravljeno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hladnjača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apsorbuju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hiljade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vagona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voća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povrća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Župa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najpoznatijih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vinogradarskih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istraživanjima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Aleksandrovac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staviti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okosnica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pomaže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nerazvijene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smanjila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stepenu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razvijenosti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17405" w:rsidRDefault="00017405" w:rsidP="0001740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Petoletka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Trstenika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gigant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17 000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dočekalo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1 300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dugovima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evra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puta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vredi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fabrika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ulagano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Petoletku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izostali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održanih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brojnih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sastanaka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iznalaženja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najboljeg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mogućeg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modela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ušli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radnci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 xml:space="preserve"> 500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udružilo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uzeli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fabriku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zakup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nastavili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prekida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Pr="00322D5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Zadržani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vitalni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fabrika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redovno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isplaćuju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porezi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doprinosi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struja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voda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Namenska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Trsteniku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najvećim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dužnicima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fabrika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sopstvenih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kupili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mašina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17405" w:rsidRDefault="00017405" w:rsidP="0001740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edukativni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pripremila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dualnog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švajcarskom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Vladom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vođeni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pregovori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potpisani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ugovori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Eksperimentalno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filijalama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gradovima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započeti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dualno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uslužne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uslužne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dualno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skandinavskim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Nemačkoj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Austriji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formirani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sivoj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ekonomiji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otvorili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sopstvene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17405" w:rsidRDefault="00017405" w:rsidP="0001740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9F3C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Vukićević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Regionalne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Nacionalnom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službom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dualnog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prekvalifikacijama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dokvalifikacijama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nezaposlenih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pripremaju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dualnom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preduzetničkom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stupi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školske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Fabrika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maziva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Fam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domaća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potpisala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Korak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dualnom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srednjim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Hemijskom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tehničkom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Ekonomskom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školom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predsednikom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Trstenik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predsednikom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Aleksandrovac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gradonačelnikom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obavljeni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razgovori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potpisani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ugovori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Korak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dualnom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sledećim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fabrikama</w:t>
      </w:r>
      <w:r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Namenska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industrija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Trstenik</w:t>
      </w:r>
      <w:r>
        <w:rPr>
          <w:rFonts w:ascii="Times New Roman" w:hAnsi="Times New Roman" w:cs="Times New Roman"/>
          <w:sz w:val="24"/>
          <w:szCs w:val="24"/>
          <w:lang w:val="sr-Cyrl-RS"/>
        </w:rPr>
        <w:t>“,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petoletka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Trstenik</w:t>
      </w:r>
      <w:r>
        <w:rPr>
          <w:rFonts w:ascii="Times New Roman" w:hAnsi="Times New Roman" w:cs="Times New Roman"/>
          <w:sz w:val="24"/>
          <w:szCs w:val="24"/>
          <w:lang w:val="sr-Cyrl-RS"/>
        </w:rPr>
        <w:t>,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Trstenik</w:t>
      </w:r>
      <w:r>
        <w:rPr>
          <w:rFonts w:ascii="Times New Roman" w:hAnsi="Times New Roman" w:cs="Times New Roman"/>
          <w:sz w:val="24"/>
          <w:szCs w:val="24"/>
          <w:lang w:val="sr-Cyrl-RS"/>
        </w:rPr>
        <w:t>,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Trstenik</w:t>
      </w:r>
      <w:r>
        <w:rPr>
          <w:rFonts w:ascii="Times New Roman" w:hAnsi="Times New Roman" w:cs="Times New Roman"/>
          <w:sz w:val="24"/>
          <w:szCs w:val="24"/>
          <w:lang w:val="sr-Cyrl-RS"/>
        </w:rPr>
        <w:t>, „</w:t>
      </w:r>
      <w:r w:rsidRPr="0031151C">
        <w:rPr>
          <w:rFonts w:ascii="Times New Roman" w:hAnsi="Times New Roman" w:cs="Times New Roman"/>
          <w:sz w:val="24"/>
          <w:szCs w:val="24"/>
        </w:rPr>
        <w:t>Cooper Tire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</w:rPr>
        <w:t>Kruševac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1738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1E1738">
        <w:rPr>
          <w:rFonts w:ascii="Times New Roman" w:hAnsi="Times New Roman" w:cs="Times New Roman"/>
          <w:sz w:val="24"/>
          <w:szCs w:val="24"/>
        </w:rPr>
        <w:t>Trayal</w:t>
      </w:r>
      <w:proofErr w:type="spellEnd"/>
      <w:r w:rsidR="001E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738">
        <w:rPr>
          <w:rFonts w:ascii="Times New Roman" w:hAnsi="Times New Roman" w:cs="Times New Roman"/>
          <w:sz w:val="24"/>
          <w:szCs w:val="24"/>
        </w:rPr>
        <w:t>korporacija</w:t>
      </w:r>
      <w:proofErr w:type="spellEnd"/>
      <w:r w:rsidR="001E1738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1738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1E1738">
        <w:rPr>
          <w:rFonts w:ascii="Times New Roman" w:hAnsi="Times New Roman" w:cs="Times New Roman"/>
          <w:sz w:val="24"/>
          <w:szCs w:val="24"/>
        </w:rPr>
        <w:t>Bramy</w:t>
      </w:r>
      <w:proofErr w:type="spellEnd"/>
      <w:r w:rsidR="001E1738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Aleksandrovac</w:t>
      </w:r>
      <w:r>
        <w:rPr>
          <w:rFonts w:ascii="Times New Roman" w:hAnsi="Times New Roman" w:cs="Times New Roman"/>
          <w:sz w:val="24"/>
          <w:szCs w:val="24"/>
          <w:lang w:val="sr-Cyrl-RS"/>
        </w:rPr>
        <w:t>,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Armature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Aleksandrovac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župa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Aleksandrovac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dualnog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privatnim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kompanijama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aktivan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Subotici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Užicu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Požegi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nezaposlenosti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odliva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mladog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inostranstvo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cilj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novembru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izgrađena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fabrika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Henkel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zaposlila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Fabrika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738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1E1738">
        <w:rPr>
          <w:rFonts w:ascii="Times New Roman" w:hAnsi="Times New Roman" w:cs="Times New Roman"/>
          <w:sz w:val="24"/>
          <w:szCs w:val="24"/>
        </w:rPr>
        <w:t>Trayal</w:t>
      </w:r>
      <w:proofErr w:type="spellEnd"/>
      <w:r w:rsidR="001E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738">
        <w:rPr>
          <w:rFonts w:ascii="Times New Roman" w:hAnsi="Times New Roman" w:cs="Times New Roman"/>
          <w:sz w:val="24"/>
          <w:szCs w:val="24"/>
        </w:rPr>
        <w:t>korporacija</w:t>
      </w:r>
      <w:proofErr w:type="spellEnd"/>
      <w:r w:rsidR="001E1738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raspisala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zaposlila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87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Fabrika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E1738">
        <w:rPr>
          <w:rFonts w:ascii="Times New Roman" w:hAnsi="Times New Roman" w:cs="Times New Roman"/>
          <w:sz w:val="24"/>
          <w:szCs w:val="24"/>
        </w:rPr>
        <w:t>Cooper Tire</w:t>
      </w:r>
      <w:r w:rsidR="001E173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prošloj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namerava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zaposli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200.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Fabrika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738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1E1738">
        <w:rPr>
          <w:rFonts w:ascii="Times New Roman" w:hAnsi="Times New Roman" w:cs="Times New Roman"/>
          <w:sz w:val="24"/>
          <w:szCs w:val="24"/>
        </w:rPr>
        <w:t>Bramy</w:t>
      </w:r>
      <w:proofErr w:type="spellEnd"/>
      <w:r w:rsidR="001E1738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Aleksandrovca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zaposlila</w:t>
      </w:r>
      <w:r w:rsidR="00C73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3CB5">
        <w:rPr>
          <w:rFonts w:ascii="Times New Roman" w:hAnsi="Times New Roman" w:cs="Times New Roman"/>
          <w:sz w:val="24"/>
          <w:szCs w:val="24"/>
          <w:lang w:val="sr-Cyrl-RS"/>
        </w:rPr>
        <w:t xml:space="preserve"> 36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C73C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C73CB5">
        <w:rPr>
          <w:rFonts w:ascii="Times New Roman" w:hAnsi="Times New Roman" w:cs="Times New Roman"/>
          <w:sz w:val="24"/>
          <w:szCs w:val="24"/>
          <w:lang w:val="sr-Cyrl-RS"/>
        </w:rPr>
        <w:t>. „</w:t>
      </w:r>
      <w:r w:rsidR="00C73CB5">
        <w:rPr>
          <w:rFonts w:ascii="Times New Roman" w:hAnsi="Times New Roman" w:cs="Times New Roman"/>
          <w:sz w:val="24"/>
          <w:szCs w:val="24"/>
          <w:lang w:val="sr-Latn-RS"/>
        </w:rPr>
        <w:t xml:space="preserve">Banca </w:t>
      </w:r>
      <w:proofErr w:type="spellStart"/>
      <w:r w:rsidR="00C73CB5">
        <w:rPr>
          <w:rFonts w:ascii="Times New Roman" w:hAnsi="Times New Roman" w:cs="Times New Roman"/>
          <w:sz w:val="24"/>
          <w:szCs w:val="24"/>
          <w:lang w:val="sr-Latn-RS"/>
        </w:rPr>
        <w:t>intesa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banaka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glavnu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KOZMO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kamatnim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stopama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2,3%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7,5%.  „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Societe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general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poslovna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direktnu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17405" w:rsidRDefault="00017405" w:rsidP="0064506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5E62" w:rsidRDefault="00435E62" w:rsidP="00435E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1117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721C6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35E62" w:rsidRDefault="00CC07CC" w:rsidP="00435E62">
      <w:pPr>
        <w:pStyle w:val="ListParagraph"/>
        <w:numPr>
          <w:ilvl w:val="0"/>
          <w:numId w:val="6"/>
        </w:numPr>
        <w:tabs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na</w:t>
      </w:r>
      <w:r w:rsidR="00435E6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</w:t>
      </w:r>
      <w:r w:rsidR="00435E6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način</w:t>
      </w:r>
      <w:r w:rsidR="00435E6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435E6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Srbija</w:t>
      </w:r>
      <w:r w:rsidR="0011170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uspela</w:t>
      </w:r>
      <w:r w:rsidR="0011170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 w:rsidR="0011170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postigne</w:t>
      </w:r>
      <w:r w:rsidR="0011170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pad</w:t>
      </w:r>
      <w:r w:rsidR="00111702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stope</w:t>
      </w:r>
      <w:r w:rsidR="001E173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nezaposlenosti</w:t>
      </w:r>
      <w:r w:rsidR="00435E62">
        <w:rPr>
          <w:rFonts w:cs="Times New Roman"/>
          <w:sz w:val="24"/>
          <w:szCs w:val="24"/>
          <w:lang w:val="sr-Cyrl-RS"/>
        </w:rPr>
        <w:t>;</w:t>
      </w:r>
    </w:p>
    <w:p w:rsidR="00435E62" w:rsidRPr="00D01D4A" w:rsidRDefault="00CC07CC" w:rsidP="00435E62">
      <w:pPr>
        <w:pStyle w:val="ListParagraph"/>
        <w:numPr>
          <w:ilvl w:val="0"/>
          <w:numId w:val="6"/>
        </w:numPr>
        <w:tabs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>da</w:t>
      </w:r>
      <w:r w:rsidR="001E173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</w:t>
      </w:r>
      <w:r w:rsidR="001E173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1E173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 w:rsidR="001E173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pad</w:t>
      </w:r>
      <w:r w:rsidR="001E173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stope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nezaposlenosti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uticao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odlazak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nezaposlenih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mladih</w:t>
      </w:r>
      <w:r w:rsidR="00D01D4A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ljudi</w:t>
      </w:r>
      <w:r w:rsidR="00D01D4A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  <w:lang w:val="sr-Cyrl-RS"/>
        </w:rPr>
        <w:t>inostranostvo</w:t>
      </w:r>
      <w:proofErr w:type="spellEnd"/>
      <w:r w:rsidR="00435E62" w:rsidRPr="00D01D4A">
        <w:rPr>
          <w:rFonts w:cs="Times New Roman"/>
          <w:sz w:val="24"/>
          <w:szCs w:val="24"/>
          <w:lang w:val="sr-Cyrl-RS"/>
        </w:rPr>
        <w:t>;</w:t>
      </w:r>
    </w:p>
    <w:p w:rsidR="00435E62" w:rsidRDefault="00CC07CC" w:rsidP="00435E62">
      <w:pPr>
        <w:pStyle w:val="ListParagraph"/>
        <w:numPr>
          <w:ilvl w:val="0"/>
          <w:numId w:val="6"/>
        </w:numPr>
        <w:tabs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da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privredi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Srbije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ima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sektora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konkurentni</w:t>
      </w:r>
      <w:r w:rsidR="00D01D4A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svetskom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tržištu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kao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ranijim</w:t>
      </w:r>
      <w:r w:rsidR="00435E62" w:rsidRPr="00D01D4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decenijama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šta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uticalo</w:t>
      </w:r>
      <w:r w:rsidR="008E6C39">
        <w:rPr>
          <w:rFonts w:cs="Times New Roman"/>
          <w:sz w:val="24"/>
          <w:szCs w:val="24"/>
          <w:lang w:val="sr-Cyrl-RS"/>
        </w:rPr>
        <w:t>;</w:t>
      </w:r>
    </w:p>
    <w:p w:rsidR="008E6C39" w:rsidRDefault="00CC07CC" w:rsidP="008E6C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da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Fond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razvoj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kreditira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uslužnu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ugostiteljsku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delatnost</w:t>
      </w:r>
      <w:r w:rsidR="008E6C39">
        <w:rPr>
          <w:rFonts w:cs="Times New Roman"/>
          <w:sz w:val="24"/>
          <w:szCs w:val="24"/>
          <w:lang w:val="sr-Cyrl-RS"/>
        </w:rPr>
        <w:t xml:space="preserve"> (</w:t>
      </w:r>
      <w:proofErr w:type="spellStart"/>
      <w:r>
        <w:rPr>
          <w:rFonts w:cs="Times New Roman"/>
          <w:sz w:val="24"/>
          <w:szCs w:val="24"/>
          <w:lang w:val="sr-Cyrl-RS"/>
        </w:rPr>
        <w:t>etno</w:t>
      </w:r>
      <w:r w:rsidR="008E6C39">
        <w:rPr>
          <w:rFonts w:cs="Times New Roman"/>
          <w:sz w:val="24"/>
          <w:szCs w:val="24"/>
          <w:lang w:val="sr-Cyrl-RS"/>
        </w:rPr>
        <w:t>-</w:t>
      </w:r>
      <w:r>
        <w:rPr>
          <w:rFonts w:cs="Times New Roman"/>
          <w:sz w:val="24"/>
          <w:szCs w:val="24"/>
          <w:lang w:val="sr-Cyrl-RS"/>
        </w:rPr>
        <w:t>sela</w:t>
      </w:r>
      <w:proofErr w:type="spellEnd"/>
      <w:r w:rsidR="008E6C39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kuće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spavanje</w:t>
      </w:r>
      <w:r w:rsidR="008E6C39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hoteli</w:t>
      </w:r>
      <w:r w:rsidR="008E6C39">
        <w:rPr>
          <w:rFonts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cs="Times New Roman"/>
          <w:sz w:val="24"/>
          <w:szCs w:val="24"/>
          <w:lang w:val="sr-Cyrl-RS"/>
        </w:rPr>
        <w:t>spa</w:t>
      </w:r>
      <w:proofErr w:type="spellEnd"/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centri</w:t>
      </w:r>
      <w:r w:rsidR="008E6C39">
        <w:rPr>
          <w:rFonts w:cs="Times New Roman"/>
          <w:sz w:val="24"/>
          <w:szCs w:val="24"/>
          <w:lang w:val="sr-Cyrl-RS"/>
        </w:rPr>
        <w:t xml:space="preserve">); </w:t>
      </w:r>
    </w:p>
    <w:p w:rsidR="008E6C39" w:rsidRDefault="00CC07CC" w:rsidP="008E6C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da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kredit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može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dobije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novo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preduzeće</w:t>
      </w:r>
      <w:r w:rsidR="008E6C39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ili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samo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preduzeće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koje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postoji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određeni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broj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godina</w:t>
      </w:r>
      <w:r w:rsidR="008E6C39">
        <w:rPr>
          <w:rFonts w:cs="Times New Roman"/>
          <w:sz w:val="24"/>
          <w:szCs w:val="24"/>
          <w:lang w:val="sr-Cyrl-RS"/>
        </w:rPr>
        <w:t>;</w:t>
      </w:r>
    </w:p>
    <w:p w:rsidR="008E6C39" w:rsidRDefault="00CC07CC" w:rsidP="008E6C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da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odobravaju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krediti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otvaranje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novih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škola</w:t>
      </w:r>
      <w:r w:rsidR="008E6C39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vrtića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obdaništa</w:t>
      </w:r>
      <w:r w:rsidR="008E6C39">
        <w:rPr>
          <w:rFonts w:cs="Times New Roman"/>
          <w:sz w:val="24"/>
          <w:szCs w:val="24"/>
          <w:lang w:val="sr-Cyrl-RS"/>
        </w:rPr>
        <w:t>;</w:t>
      </w:r>
    </w:p>
    <w:p w:rsidR="008E6C39" w:rsidRDefault="00CC07CC" w:rsidP="008E6C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koliko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kredita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Fond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godišnje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odobrava</w:t>
      </w:r>
      <w:r w:rsidR="008E6C39">
        <w:rPr>
          <w:rFonts w:cs="Times New Roman"/>
          <w:sz w:val="24"/>
          <w:szCs w:val="24"/>
          <w:lang w:val="sr-Cyrl-RS"/>
        </w:rPr>
        <w:t>;</w:t>
      </w:r>
    </w:p>
    <w:p w:rsidR="008E6C39" w:rsidRDefault="00CC07CC" w:rsidP="008E6C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koliki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vremenski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period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podnošenja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zahteva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realizacije</w:t>
      </w:r>
      <w:r w:rsidR="008E6C39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kredita</w:t>
      </w:r>
      <w:r w:rsidR="008E6C39">
        <w:rPr>
          <w:rFonts w:cs="Times New Roman"/>
          <w:sz w:val="24"/>
          <w:szCs w:val="24"/>
          <w:lang w:val="sr-Cyrl-RS"/>
        </w:rPr>
        <w:t>;</w:t>
      </w:r>
    </w:p>
    <w:p w:rsidR="008E6C39" w:rsidRDefault="00CC07CC" w:rsidP="008E6C39">
      <w:pPr>
        <w:pStyle w:val="ListParagraph"/>
        <w:numPr>
          <w:ilvl w:val="0"/>
          <w:numId w:val="6"/>
        </w:numPr>
        <w:tabs>
          <w:tab w:val="left" w:pos="1418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kako</w:t>
      </w:r>
      <w:r w:rsidR="008E6C39" w:rsidRPr="00D2252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 w:rsidR="008E6C39" w:rsidRPr="00D2252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 w:rsidR="008E6C39" w:rsidRPr="00D2252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ostvari</w:t>
      </w:r>
      <w:r w:rsidR="008E6C39" w:rsidRPr="00D22521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  <w:lang w:val="sr-Cyrl-RS"/>
        </w:rPr>
        <w:t>konktakt</w:t>
      </w:r>
      <w:proofErr w:type="spellEnd"/>
      <w:r w:rsidR="008E6C39" w:rsidRPr="00D2252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 w:rsidR="008E6C39" w:rsidRPr="00D2252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Fondom</w:t>
      </w:r>
      <w:r w:rsidR="008E6C39" w:rsidRPr="00D2252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nakon</w:t>
      </w:r>
      <w:r w:rsidR="008E6C39" w:rsidRPr="00D2252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podnošenja</w:t>
      </w:r>
      <w:r w:rsidR="008E6C39" w:rsidRPr="00D2252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zahteva</w:t>
      </w:r>
      <w:r w:rsidR="008E6C39" w:rsidRPr="00D22521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u</w:t>
      </w:r>
      <w:r w:rsidR="008E6C39" w:rsidRPr="00D2252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slučaju</w:t>
      </w:r>
      <w:r w:rsidR="008E6C39" w:rsidRPr="00D2252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 w:rsidR="008E6C39" w:rsidRPr="00D2252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treba</w:t>
      </w:r>
      <w:r w:rsidR="008E6C39" w:rsidRPr="00D2252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 w:rsidR="008E6C39" w:rsidRPr="00D2252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 w:rsidR="008E6C39" w:rsidRPr="00D2252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dopuni</w:t>
      </w:r>
      <w:r w:rsidR="008E6C39" w:rsidRPr="00D22521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dokumentacija</w:t>
      </w:r>
      <w:r w:rsidR="008E6C39" w:rsidRPr="00D22521">
        <w:rPr>
          <w:rFonts w:cs="Times New Roman"/>
          <w:sz w:val="24"/>
          <w:szCs w:val="24"/>
          <w:lang w:val="sr-Cyrl-RS"/>
        </w:rPr>
        <w:t>.</w:t>
      </w:r>
    </w:p>
    <w:p w:rsidR="00111702" w:rsidRDefault="00111702" w:rsidP="0011170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odlična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uključe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iniciranje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59EA" w:rsidRDefault="007759EA" w:rsidP="007759E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industrijski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prošao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tranzicije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ostvareni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Rasinskom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teren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razgovaraju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neguje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stručnost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dozvoliti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Rasinskom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ostanu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mrtvo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slovo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papiru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izaći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teren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Sadašnji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napred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bolja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klima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blagi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izražena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trend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35E62" w:rsidRDefault="007759EA" w:rsidP="0011170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ključno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početi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izašli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stagnacije</w:t>
      </w:r>
      <w:r w:rsidR="00D01D4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eliminacija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sferama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nivoima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eliminisanje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divergencije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usvojenih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realnog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01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D01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1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 w:rsidR="00D01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D01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01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puni</w:t>
      </w:r>
      <w:r w:rsidR="00D01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D01D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kaže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pirvreda</w:t>
      </w:r>
      <w:proofErr w:type="spellEnd"/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napredovala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penzionera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nekad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konkurentna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D01D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1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izgubila</w:t>
      </w:r>
      <w:r w:rsidR="00D01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konkurentnost</w:t>
      </w:r>
      <w:r w:rsidR="00D01D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boriti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6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povrati</w:t>
      </w:r>
      <w:r w:rsidR="008462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46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6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najteža</w:t>
      </w:r>
      <w:r w:rsidR="00846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stvar</w:t>
      </w:r>
      <w:r w:rsidR="00846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znaju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iskusni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privrednici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Izražena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Kruševac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uspeti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izbori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opstanak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oštroj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konkurenciji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borba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borba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opstanak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08D6" w:rsidRDefault="008408D6" w:rsidP="008408D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pripremila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studiju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Tesla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kvadratinih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metara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izradnji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kvadratnih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metara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okruzima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Rasinskom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procenama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studije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Rasinskom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izgraditi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kvadratnih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metara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poslovnog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stambenog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pratećom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infrastrukturom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primenjena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visoka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gradnje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korišćena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Ukrajini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Belorusiji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Azerbejdžanu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Kazahstanu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Turkmenistanu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materijala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doprineti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otvaranju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fabrika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materijala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Rasinskom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kabasti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materijali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pogodni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rentabilni</w:t>
      </w:r>
      <w:r w:rsidR="00AB289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udaljenih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fabrika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podržani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Rusije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Belorusije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prezentovani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biznis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planovima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Izraženo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žaljenje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svojevremeno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petoletku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ušla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beloruska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kompanija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6C39" w:rsidRDefault="008E6C39" w:rsidP="008408D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okrenuti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sagledati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doprinese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pokrene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aspekt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energetika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resorno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rukovodstvo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prenesu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pokažu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ljudima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saslušaju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saznanja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propise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6C39" w:rsidRDefault="008E6C39" w:rsidP="008E6C3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sagleda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uporedi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Pozitivno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Rasinskom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porastao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preduzetnika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nastavlja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realizacijom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preduzetništva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zapošljavaju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školovani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čuje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promeniti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zakonodavnom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sasluša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operativnom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4506C" w:rsidRDefault="0064506C" w:rsidP="0064506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motornih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Džoga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2000.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širenju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16F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komerc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koristilo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podsticajna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ograničavajućih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faktora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registrovana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firma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pretežnom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trgovačkom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delatnošću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isključeno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podsticanja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trgovinom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transportom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mehaničarskim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remontom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mašina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registre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osnovnu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registraciju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pretežnu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ključ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privrednika</w:t>
      </w:r>
      <w:r w:rsidR="00C018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aplicira</w:t>
      </w:r>
      <w:r w:rsidR="00C018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18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6C39" w:rsidRDefault="008E6C39" w:rsidP="008408D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44CE" w:rsidRDefault="008462A7" w:rsidP="007759E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6C3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160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neprivatizovanih</w:t>
      </w:r>
      <w:proofErr w:type="spellEnd"/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znak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izašla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zaštićeno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moguć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restrukturiranja</w:t>
      </w:r>
      <w:proofErr w:type="spellEnd"/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rešavaju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stečajne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postupke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zadovoljavajuće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unapredi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popravi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nedavno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generisala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neto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gubitak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64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poslednji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završila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800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neto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dobitka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odlaženja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stručnih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28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B28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Mađarsku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Rumuniju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Hrvatsku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članice</w:t>
      </w:r>
      <w:r w:rsidR="00435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247152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odlaska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="007759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finansirao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60%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Repbulike</w:t>
      </w:r>
      <w:proofErr w:type="spellEnd"/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35%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potrebnih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izmirenje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penzija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dobija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2B44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4506C" w:rsidRDefault="0064506C" w:rsidP="0064506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Slađana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Backović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mogao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ponudi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investicioni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kupovinu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proširenje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adaptaciju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sanaciju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zakazati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konkretna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uputstva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sajtu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uputstva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najlakše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najbrže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napraviti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investicioni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kupuje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mašina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nabavka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obezbeđenja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mašina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kupuje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hipoteka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sredstvo</w:t>
      </w:r>
      <w:r w:rsidR="000E59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obezbeđenja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opremi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robi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jemstvo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zavisi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visine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potražuje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3%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kamata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0E59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59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hipotekom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59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1,5%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bankarskom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garancijom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bankarsku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garanciju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minimalna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visina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370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preduzetnika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preduzetničku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radnju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maksimalna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visina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boniteta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obezbeđenja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maksimalnom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bespovratna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C018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poklon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maksimalnom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kamatom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trgovinska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biznis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0E59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0E59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E59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0E59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59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="000E59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E59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planirane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="009A125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9A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20%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granta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pretežna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delatnost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trgovinska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primarna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9A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etno</w:t>
      </w:r>
      <w:proofErr w:type="spellEnd"/>
      <w:r w:rsidR="009A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start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A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9A125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početni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firmu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posluju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pozitivna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vrtića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obdaništa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registrovani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registre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dobijaju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start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30%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bespovratnih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ugostiteljstvo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tipski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keteringe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dopunjuje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9A12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9A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800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klijenata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potražnje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zaseda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Upravni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125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ispravni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papri</w:t>
      </w:r>
      <w:r w:rsidR="009A125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kredit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odobrava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mesec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saradnici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odgovaraju</w:t>
      </w:r>
      <w:r w:rsidR="009A1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mejlove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telefonske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pozive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1139" w:rsidRDefault="007759EA" w:rsidP="0001740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408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01139" w:rsidRDefault="008A6F51" w:rsidP="0001740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resursi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podignu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kapaciteti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stavljena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raspolaganje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iskoriste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javi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unapređenjem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modela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razvijanja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instrumenata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pristupiti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srednjim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preduzećima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preduzetnicima</w:t>
      </w:r>
      <w:r w:rsidR="006005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Zaključeno</w:t>
      </w:r>
      <w:r w:rsidR="00645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5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7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17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5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preivredu</w:t>
      </w:r>
      <w:proofErr w:type="spellEnd"/>
      <w:r w:rsidR="00C65E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C65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65E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C65E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C65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5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C65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017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17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korisno</w:t>
      </w:r>
      <w:r w:rsidR="000174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17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740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preduzetnici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zakazali</w:t>
      </w:r>
      <w:r w:rsidR="00017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017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7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Fondu</w:t>
      </w:r>
      <w:r w:rsidR="00017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7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174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01139" w:rsidRDefault="00D22521" w:rsidP="00D2252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1139" w:rsidRPr="00501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801139" w:rsidRPr="00501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01139" w:rsidRPr="00501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801139" w:rsidRPr="00501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801139" w:rsidRPr="00501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01139" w:rsidRPr="005010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01139" w:rsidRPr="00501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Dragomir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801139" w:rsidRPr="005010D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01139" w:rsidRPr="00501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="00801139" w:rsidRPr="00501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801139" w:rsidRPr="00501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proofErr w:type="spellEnd"/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Turk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Slađana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Backović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Vesić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Dragi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Jugoslav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Stajkovac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Vukićević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Mile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Džoga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“)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Brana</w:t>
      </w:r>
      <w:r w:rsidR="008011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C07CC">
        <w:rPr>
          <w:rFonts w:ascii="Times New Roman" w:hAnsi="Times New Roman" w:cs="Times New Roman"/>
          <w:sz w:val="24"/>
          <w:szCs w:val="24"/>
          <w:lang w:val="sr-Cyrl-RS"/>
        </w:rPr>
        <w:t>komerc</w:t>
      </w:r>
      <w:proofErr w:type="spellEnd"/>
      <w:r w:rsidR="0080113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01139" w:rsidRPr="005010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1139" w:rsidRPr="005010D3" w:rsidRDefault="00801139" w:rsidP="008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D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801139" w:rsidRDefault="00801139" w:rsidP="00801139">
      <w:pPr>
        <w:widowControl w:val="0"/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010D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168A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501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501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01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68A">
        <w:rPr>
          <w:rFonts w:ascii="Times New Roman" w:hAnsi="Times New Roman" w:cs="Times New Roman"/>
          <w:sz w:val="24"/>
          <w:szCs w:val="24"/>
          <w:lang w:val="sr-Cyrl-RS"/>
        </w:rPr>
        <w:t xml:space="preserve">45 </w:t>
      </w:r>
      <w:r w:rsidR="00CC07CC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01139" w:rsidRDefault="00801139" w:rsidP="00801139">
      <w:pPr>
        <w:widowControl w:val="0"/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9A1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9A1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="009A12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čini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snimak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4475E3" w:rsidRPr="005010D3" w:rsidRDefault="004475E3" w:rsidP="00801139">
      <w:pPr>
        <w:widowControl w:val="0"/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801139" w:rsidRPr="005010D3" w:rsidTr="00D67A6A">
        <w:tc>
          <w:tcPr>
            <w:tcW w:w="4788" w:type="dxa"/>
          </w:tcPr>
          <w:p w:rsidR="00801139" w:rsidRPr="005010D3" w:rsidRDefault="004475E3" w:rsidP="00D67A6A">
            <w:pPr>
              <w:widowControl w:val="0"/>
              <w:tabs>
                <w:tab w:val="left" w:pos="1080"/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CC07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SEKRETAR</w:t>
            </w:r>
          </w:p>
          <w:p w:rsidR="00801139" w:rsidRPr="005010D3" w:rsidRDefault="00801139" w:rsidP="00D67A6A">
            <w:pPr>
              <w:widowControl w:val="0"/>
              <w:tabs>
                <w:tab w:val="left" w:pos="1080"/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801139" w:rsidRPr="003A7937" w:rsidRDefault="00801139" w:rsidP="00D67A6A">
            <w:pPr>
              <w:widowControl w:val="0"/>
              <w:tabs>
                <w:tab w:val="left" w:pos="1080"/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801139" w:rsidRPr="005010D3" w:rsidRDefault="00801139" w:rsidP="00D67A6A">
            <w:pPr>
              <w:widowControl w:val="0"/>
              <w:tabs>
                <w:tab w:val="left" w:pos="1080"/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010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</w:t>
            </w:r>
            <w:r w:rsidR="00CC07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PREDSEDNIK</w:t>
            </w:r>
          </w:p>
          <w:p w:rsidR="00801139" w:rsidRPr="005010D3" w:rsidRDefault="00801139" w:rsidP="00D67A6A">
            <w:pPr>
              <w:widowControl w:val="0"/>
              <w:tabs>
                <w:tab w:val="left" w:pos="1080"/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801139" w:rsidRPr="005010D3" w:rsidRDefault="00801139" w:rsidP="00D67A6A">
            <w:pPr>
              <w:widowControl w:val="0"/>
              <w:tabs>
                <w:tab w:val="left" w:pos="1080"/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010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</w:t>
            </w:r>
            <w:r w:rsidR="00CC07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Snežana</w:t>
            </w:r>
            <w:r w:rsidRPr="005010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C07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</w:t>
            </w:r>
            <w:r w:rsidRPr="005010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CC07C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Petrović</w:t>
            </w:r>
          </w:p>
        </w:tc>
      </w:tr>
    </w:tbl>
    <w:p w:rsidR="00801139" w:rsidRPr="00AC4C79" w:rsidRDefault="00801139" w:rsidP="008011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10E8" w:rsidRDefault="00BA10E8" w:rsidP="0087714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10E8" w:rsidRDefault="00BA10E8" w:rsidP="0087714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10E8" w:rsidRDefault="00BA10E8" w:rsidP="0087714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10E8" w:rsidRDefault="00BA10E8" w:rsidP="0087714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10E8" w:rsidRDefault="00BA10E8" w:rsidP="0087714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A10E8" w:rsidSect="00A742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AB" w:rsidRDefault="00EA58AB" w:rsidP="00A74228">
      <w:pPr>
        <w:spacing w:after="0" w:line="240" w:lineRule="auto"/>
      </w:pPr>
      <w:r>
        <w:separator/>
      </w:r>
    </w:p>
  </w:endnote>
  <w:endnote w:type="continuationSeparator" w:id="0">
    <w:p w:rsidR="00EA58AB" w:rsidRDefault="00EA58AB" w:rsidP="00A7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CC" w:rsidRDefault="00CC07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CC" w:rsidRDefault="00CC07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CC" w:rsidRDefault="00CC0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AB" w:rsidRDefault="00EA58AB" w:rsidP="00A74228">
      <w:pPr>
        <w:spacing w:after="0" w:line="240" w:lineRule="auto"/>
      </w:pPr>
      <w:r>
        <w:separator/>
      </w:r>
    </w:p>
  </w:footnote>
  <w:footnote w:type="continuationSeparator" w:id="0">
    <w:p w:rsidR="00EA58AB" w:rsidRDefault="00EA58AB" w:rsidP="00A7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CC" w:rsidRDefault="00CC07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9178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228" w:rsidRDefault="00A742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7C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4228" w:rsidRDefault="00A742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CC" w:rsidRDefault="00CC07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711"/>
    <w:multiLevelType w:val="hybridMultilevel"/>
    <w:tmpl w:val="098EFD84"/>
    <w:lvl w:ilvl="0" w:tplc="42226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FE2726"/>
    <w:multiLevelType w:val="hybridMultilevel"/>
    <w:tmpl w:val="B0040D18"/>
    <w:lvl w:ilvl="0" w:tplc="AAE82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C10CE"/>
    <w:multiLevelType w:val="hybridMultilevel"/>
    <w:tmpl w:val="D99815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FD7971"/>
    <w:multiLevelType w:val="hybridMultilevel"/>
    <w:tmpl w:val="D45A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92B33"/>
    <w:multiLevelType w:val="hybridMultilevel"/>
    <w:tmpl w:val="7180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647B"/>
    <w:multiLevelType w:val="hybridMultilevel"/>
    <w:tmpl w:val="E73EE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C1"/>
    <w:rsid w:val="000072FE"/>
    <w:rsid w:val="0001001A"/>
    <w:rsid w:val="00015882"/>
    <w:rsid w:val="00017405"/>
    <w:rsid w:val="0002168A"/>
    <w:rsid w:val="00024363"/>
    <w:rsid w:val="000322B8"/>
    <w:rsid w:val="00042A1C"/>
    <w:rsid w:val="00055393"/>
    <w:rsid w:val="00076BEB"/>
    <w:rsid w:val="00091733"/>
    <w:rsid w:val="00092659"/>
    <w:rsid w:val="00094EFA"/>
    <w:rsid w:val="000A17BC"/>
    <w:rsid w:val="000A5358"/>
    <w:rsid w:val="000A6815"/>
    <w:rsid w:val="000B06F6"/>
    <w:rsid w:val="000B08DA"/>
    <w:rsid w:val="000C17E9"/>
    <w:rsid w:val="000C4D63"/>
    <w:rsid w:val="000C648D"/>
    <w:rsid w:val="000E599D"/>
    <w:rsid w:val="000F5CA2"/>
    <w:rsid w:val="000F77F2"/>
    <w:rsid w:val="00110EBD"/>
    <w:rsid w:val="00111702"/>
    <w:rsid w:val="001120C2"/>
    <w:rsid w:val="00122B06"/>
    <w:rsid w:val="00124FD9"/>
    <w:rsid w:val="001306E3"/>
    <w:rsid w:val="0013690E"/>
    <w:rsid w:val="001663DA"/>
    <w:rsid w:val="00166F34"/>
    <w:rsid w:val="00184361"/>
    <w:rsid w:val="001A0255"/>
    <w:rsid w:val="001A5582"/>
    <w:rsid w:val="001B148C"/>
    <w:rsid w:val="001B376D"/>
    <w:rsid w:val="001C1995"/>
    <w:rsid w:val="001C4E61"/>
    <w:rsid w:val="001C5761"/>
    <w:rsid w:val="001D3F33"/>
    <w:rsid w:val="001E1738"/>
    <w:rsid w:val="001E2F25"/>
    <w:rsid w:val="001E34F2"/>
    <w:rsid w:val="001F6603"/>
    <w:rsid w:val="002102E4"/>
    <w:rsid w:val="00212F2B"/>
    <w:rsid w:val="00214972"/>
    <w:rsid w:val="002233AB"/>
    <w:rsid w:val="00247152"/>
    <w:rsid w:val="002519C3"/>
    <w:rsid w:val="00273F69"/>
    <w:rsid w:val="002761D3"/>
    <w:rsid w:val="00295674"/>
    <w:rsid w:val="00297738"/>
    <w:rsid w:val="002A20C0"/>
    <w:rsid w:val="002B198D"/>
    <w:rsid w:val="002B2820"/>
    <w:rsid w:val="002B44CE"/>
    <w:rsid w:val="002B4DC3"/>
    <w:rsid w:val="002C146C"/>
    <w:rsid w:val="002C3A22"/>
    <w:rsid w:val="002C6007"/>
    <w:rsid w:val="002D0D8B"/>
    <w:rsid w:val="002D0EFB"/>
    <w:rsid w:val="002D4DC9"/>
    <w:rsid w:val="003128B5"/>
    <w:rsid w:val="00313E93"/>
    <w:rsid w:val="00322D5F"/>
    <w:rsid w:val="00325EB1"/>
    <w:rsid w:val="003303DF"/>
    <w:rsid w:val="003312A2"/>
    <w:rsid w:val="00332E4D"/>
    <w:rsid w:val="00337E9F"/>
    <w:rsid w:val="00355ABD"/>
    <w:rsid w:val="00385006"/>
    <w:rsid w:val="003929CF"/>
    <w:rsid w:val="003A10BD"/>
    <w:rsid w:val="003A3BF5"/>
    <w:rsid w:val="003A4559"/>
    <w:rsid w:val="003A509A"/>
    <w:rsid w:val="003A7937"/>
    <w:rsid w:val="003C7EA1"/>
    <w:rsid w:val="003D05E3"/>
    <w:rsid w:val="003D7800"/>
    <w:rsid w:val="003E66BD"/>
    <w:rsid w:val="00401290"/>
    <w:rsid w:val="00403A65"/>
    <w:rsid w:val="004061BA"/>
    <w:rsid w:val="00407683"/>
    <w:rsid w:val="00421E73"/>
    <w:rsid w:val="00435E62"/>
    <w:rsid w:val="004475E3"/>
    <w:rsid w:val="00452776"/>
    <w:rsid w:val="0045654B"/>
    <w:rsid w:val="00460B55"/>
    <w:rsid w:val="00461F5B"/>
    <w:rsid w:val="004667BE"/>
    <w:rsid w:val="0047151D"/>
    <w:rsid w:val="00473780"/>
    <w:rsid w:val="0048009D"/>
    <w:rsid w:val="00481224"/>
    <w:rsid w:val="0048468F"/>
    <w:rsid w:val="004848E5"/>
    <w:rsid w:val="00491CC2"/>
    <w:rsid w:val="00495450"/>
    <w:rsid w:val="004B4430"/>
    <w:rsid w:val="004B6026"/>
    <w:rsid w:val="004D0B73"/>
    <w:rsid w:val="004D6497"/>
    <w:rsid w:val="004E38EB"/>
    <w:rsid w:val="004E5AB8"/>
    <w:rsid w:val="004E626B"/>
    <w:rsid w:val="005010D3"/>
    <w:rsid w:val="00513CD7"/>
    <w:rsid w:val="00515F7D"/>
    <w:rsid w:val="005168D9"/>
    <w:rsid w:val="00523068"/>
    <w:rsid w:val="005307E3"/>
    <w:rsid w:val="00535139"/>
    <w:rsid w:val="00536E62"/>
    <w:rsid w:val="00550F95"/>
    <w:rsid w:val="0055197C"/>
    <w:rsid w:val="00564463"/>
    <w:rsid w:val="00566778"/>
    <w:rsid w:val="00580F99"/>
    <w:rsid w:val="005866AA"/>
    <w:rsid w:val="0059491B"/>
    <w:rsid w:val="005A1AAF"/>
    <w:rsid w:val="005A38AE"/>
    <w:rsid w:val="005B26B3"/>
    <w:rsid w:val="005C0630"/>
    <w:rsid w:val="005C5511"/>
    <w:rsid w:val="005D3A4E"/>
    <w:rsid w:val="005D528E"/>
    <w:rsid w:val="005D576A"/>
    <w:rsid w:val="005E156F"/>
    <w:rsid w:val="00600598"/>
    <w:rsid w:val="006069EF"/>
    <w:rsid w:val="0060701C"/>
    <w:rsid w:val="00611382"/>
    <w:rsid w:val="006151F9"/>
    <w:rsid w:val="00621E7B"/>
    <w:rsid w:val="006440C8"/>
    <w:rsid w:val="0064448E"/>
    <w:rsid w:val="0064475F"/>
    <w:rsid w:val="0064506C"/>
    <w:rsid w:val="00680A1E"/>
    <w:rsid w:val="00692815"/>
    <w:rsid w:val="006B4A27"/>
    <w:rsid w:val="006B5154"/>
    <w:rsid w:val="006C74D4"/>
    <w:rsid w:val="006D0A62"/>
    <w:rsid w:val="006D2040"/>
    <w:rsid w:val="006D7644"/>
    <w:rsid w:val="006F17F9"/>
    <w:rsid w:val="006F4A1A"/>
    <w:rsid w:val="00703543"/>
    <w:rsid w:val="0070598B"/>
    <w:rsid w:val="007069E4"/>
    <w:rsid w:val="00730788"/>
    <w:rsid w:val="00743B9F"/>
    <w:rsid w:val="0074400A"/>
    <w:rsid w:val="00771940"/>
    <w:rsid w:val="00771ADC"/>
    <w:rsid w:val="007759EA"/>
    <w:rsid w:val="00794249"/>
    <w:rsid w:val="00794553"/>
    <w:rsid w:val="007B0DFC"/>
    <w:rsid w:val="007B3E6B"/>
    <w:rsid w:val="007B48F0"/>
    <w:rsid w:val="007B601D"/>
    <w:rsid w:val="007C3A53"/>
    <w:rsid w:val="007C4FD4"/>
    <w:rsid w:val="007D0425"/>
    <w:rsid w:val="007F40AC"/>
    <w:rsid w:val="007F54D2"/>
    <w:rsid w:val="007F607A"/>
    <w:rsid w:val="00801139"/>
    <w:rsid w:val="008133C7"/>
    <w:rsid w:val="00813F6B"/>
    <w:rsid w:val="00833ED4"/>
    <w:rsid w:val="00837794"/>
    <w:rsid w:val="008408D6"/>
    <w:rsid w:val="008462A7"/>
    <w:rsid w:val="00850177"/>
    <w:rsid w:val="008539A7"/>
    <w:rsid w:val="00857A34"/>
    <w:rsid w:val="00860E6F"/>
    <w:rsid w:val="008627FD"/>
    <w:rsid w:val="008659F1"/>
    <w:rsid w:val="00871FD1"/>
    <w:rsid w:val="0087714B"/>
    <w:rsid w:val="008A4835"/>
    <w:rsid w:val="008A6F51"/>
    <w:rsid w:val="008B011A"/>
    <w:rsid w:val="008C0126"/>
    <w:rsid w:val="008C11A7"/>
    <w:rsid w:val="008C38B8"/>
    <w:rsid w:val="008D2B89"/>
    <w:rsid w:val="008D4843"/>
    <w:rsid w:val="008D50CB"/>
    <w:rsid w:val="008E6C39"/>
    <w:rsid w:val="008E7A55"/>
    <w:rsid w:val="008F0D57"/>
    <w:rsid w:val="008F5132"/>
    <w:rsid w:val="009046FA"/>
    <w:rsid w:val="00914A67"/>
    <w:rsid w:val="00916FD8"/>
    <w:rsid w:val="00923A06"/>
    <w:rsid w:val="00924FB0"/>
    <w:rsid w:val="009319F3"/>
    <w:rsid w:val="0093336E"/>
    <w:rsid w:val="009608B7"/>
    <w:rsid w:val="009632F3"/>
    <w:rsid w:val="00983F89"/>
    <w:rsid w:val="009A1250"/>
    <w:rsid w:val="009A265A"/>
    <w:rsid w:val="009A2910"/>
    <w:rsid w:val="009A37AE"/>
    <w:rsid w:val="009B1B0D"/>
    <w:rsid w:val="009B2DC0"/>
    <w:rsid w:val="009C3F6E"/>
    <w:rsid w:val="009D6DBE"/>
    <w:rsid w:val="009E128B"/>
    <w:rsid w:val="009E2E4D"/>
    <w:rsid w:val="009E4916"/>
    <w:rsid w:val="009E7E2F"/>
    <w:rsid w:val="009F3CEA"/>
    <w:rsid w:val="00A02F70"/>
    <w:rsid w:val="00A15514"/>
    <w:rsid w:val="00A24DF2"/>
    <w:rsid w:val="00A25348"/>
    <w:rsid w:val="00A45A30"/>
    <w:rsid w:val="00A52911"/>
    <w:rsid w:val="00A53EB7"/>
    <w:rsid w:val="00A74228"/>
    <w:rsid w:val="00A94311"/>
    <w:rsid w:val="00AB0E1E"/>
    <w:rsid w:val="00AB2893"/>
    <w:rsid w:val="00AC2D28"/>
    <w:rsid w:val="00AC4C79"/>
    <w:rsid w:val="00AE256B"/>
    <w:rsid w:val="00AF065E"/>
    <w:rsid w:val="00B02711"/>
    <w:rsid w:val="00B338F8"/>
    <w:rsid w:val="00B3491D"/>
    <w:rsid w:val="00B443FE"/>
    <w:rsid w:val="00B60F57"/>
    <w:rsid w:val="00B61E9A"/>
    <w:rsid w:val="00B71525"/>
    <w:rsid w:val="00B7345E"/>
    <w:rsid w:val="00B73EAA"/>
    <w:rsid w:val="00B93309"/>
    <w:rsid w:val="00B9367D"/>
    <w:rsid w:val="00B964AB"/>
    <w:rsid w:val="00BA10E8"/>
    <w:rsid w:val="00BA3852"/>
    <w:rsid w:val="00BA7C09"/>
    <w:rsid w:val="00BB1BC0"/>
    <w:rsid w:val="00BD7DC9"/>
    <w:rsid w:val="00BE33BB"/>
    <w:rsid w:val="00BF64AD"/>
    <w:rsid w:val="00BF6D33"/>
    <w:rsid w:val="00C015A9"/>
    <w:rsid w:val="00C01870"/>
    <w:rsid w:val="00C0389E"/>
    <w:rsid w:val="00C03CF7"/>
    <w:rsid w:val="00C03FD3"/>
    <w:rsid w:val="00C11B97"/>
    <w:rsid w:val="00C129C4"/>
    <w:rsid w:val="00C45A4D"/>
    <w:rsid w:val="00C5706C"/>
    <w:rsid w:val="00C61520"/>
    <w:rsid w:val="00C65EC6"/>
    <w:rsid w:val="00C71ADC"/>
    <w:rsid w:val="00C73CB5"/>
    <w:rsid w:val="00C76860"/>
    <w:rsid w:val="00C83E81"/>
    <w:rsid w:val="00C84EB5"/>
    <w:rsid w:val="00CA09E8"/>
    <w:rsid w:val="00CA41EE"/>
    <w:rsid w:val="00CA5A77"/>
    <w:rsid w:val="00CA7DE0"/>
    <w:rsid w:val="00CB06F6"/>
    <w:rsid w:val="00CC07CC"/>
    <w:rsid w:val="00CC0D53"/>
    <w:rsid w:val="00CD4AB8"/>
    <w:rsid w:val="00CD6CC8"/>
    <w:rsid w:val="00CE1637"/>
    <w:rsid w:val="00CE2709"/>
    <w:rsid w:val="00CE5328"/>
    <w:rsid w:val="00CF1545"/>
    <w:rsid w:val="00CF7A82"/>
    <w:rsid w:val="00D01D4A"/>
    <w:rsid w:val="00D02307"/>
    <w:rsid w:val="00D046E3"/>
    <w:rsid w:val="00D1494C"/>
    <w:rsid w:val="00D152C0"/>
    <w:rsid w:val="00D201EF"/>
    <w:rsid w:val="00D22521"/>
    <w:rsid w:val="00D2587A"/>
    <w:rsid w:val="00D37CDB"/>
    <w:rsid w:val="00D62D47"/>
    <w:rsid w:val="00D75467"/>
    <w:rsid w:val="00D81C0A"/>
    <w:rsid w:val="00D879FC"/>
    <w:rsid w:val="00D90C59"/>
    <w:rsid w:val="00DA5CDD"/>
    <w:rsid w:val="00DB0D88"/>
    <w:rsid w:val="00DD006C"/>
    <w:rsid w:val="00DD702D"/>
    <w:rsid w:val="00DF2154"/>
    <w:rsid w:val="00E008A0"/>
    <w:rsid w:val="00E109AA"/>
    <w:rsid w:val="00E1568F"/>
    <w:rsid w:val="00E17F2C"/>
    <w:rsid w:val="00E22D47"/>
    <w:rsid w:val="00E56F53"/>
    <w:rsid w:val="00E750D5"/>
    <w:rsid w:val="00EA58AB"/>
    <w:rsid w:val="00EC144A"/>
    <w:rsid w:val="00EC21DB"/>
    <w:rsid w:val="00ED78C1"/>
    <w:rsid w:val="00F02A6D"/>
    <w:rsid w:val="00F1040C"/>
    <w:rsid w:val="00F278F6"/>
    <w:rsid w:val="00F43C47"/>
    <w:rsid w:val="00F60777"/>
    <w:rsid w:val="00F63A56"/>
    <w:rsid w:val="00F673FF"/>
    <w:rsid w:val="00F733DF"/>
    <w:rsid w:val="00F73475"/>
    <w:rsid w:val="00F770C8"/>
    <w:rsid w:val="00F90FB2"/>
    <w:rsid w:val="00F95B8B"/>
    <w:rsid w:val="00FA15E4"/>
    <w:rsid w:val="00FB4631"/>
    <w:rsid w:val="00FB7E86"/>
    <w:rsid w:val="00FC1ED6"/>
    <w:rsid w:val="00FD1F73"/>
    <w:rsid w:val="00FE08A6"/>
    <w:rsid w:val="00FE0B17"/>
    <w:rsid w:val="00FF07CD"/>
    <w:rsid w:val="00FF48C5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911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A7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228"/>
  </w:style>
  <w:style w:type="paragraph" w:styleId="Footer">
    <w:name w:val="footer"/>
    <w:basedOn w:val="Normal"/>
    <w:link w:val="FooterChar"/>
    <w:uiPriority w:val="99"/>
    <w:unhideWhenUsed/>
    <w:rsid w:val="00A7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228"/>
  </w:style>
  <w:style w:type="paragraph" w:styleId="BalloonText">
    <w:name w:val="Balloon Text"/>
    <w:basedOn w:val="Normal"/>
    <w:link w:val="BalloonTextChar"/>
    <w:uiPriority w:val="99"/>
    <w:semiHidden/>
    <w:unhideWhenUsed/>
    <w:rsid w:val="0083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911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A7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228"/>
  </w:style>
  <w:style w:type="paragraph" w:styleId="Footer">
    <w:name w:val="footer"/>
    <w:basedOn w:val="Normal"/>
    <w:link w:val="FooterChar"/>
    <w:uiPriority w:val="99"/>
    <w:unhideWhenUsed/>
    <w:rsid w:val="00A7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228"/>
  </w:style>
  <w:style w:type="paragraph" w:styleId="BalloonText">
    <w:name w:val="Balloon Text"/>
    <w:basedOn w:val="Normal"/>
    <w:link w:val="BalloonTextChar"/>
    <w:uiPriority w:val="99"/>
    <w:semiHidden/>
    <w:unhideWhenUsed/>
    <w:rsid w:val="0083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3D9B-931D-4845-9DDE-12E6AAB8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4462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cp:lastPrinted>2017-05-09T08:26:00Z</cp:lastPrinted>
  <dcterms:created xsi:type="dcterms:W3CDTF">2017-06-15T10:50:00Z</dcterms:created>
  <dcterms:modified xsi:type="dcterms:W3CDTF">2017-06-15T10:50:00Z</dcterms:modified>
</cp:coreProperties>
</file>